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bookmarkStart w:id="0" w:name="_Hlk467066427"/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 Р И К А З</w:t>
      </w:r>
    </w:p>
    <w:p>
      <w:pPr>
        <w:spacing w:line="276" w:lineRule="auto"/>
        <w:jc w:val="center"/>
      </w:pPr>
    </w:p>
    <w:p>
      <w:pPr>
        <w:spacing w:line="276" w:lineRule="auto"/>
        <w:jc w:val="center"/>
      </w:pPr>
      <w:r>
        <w:t>г. ________________________</w:t>
      </w:r>
    </w:p>
    <w:p>
      <w:pPr>
        <w:spacing w:line="276" w:lineRule="auto"/>
        <w:jc w:val="center"/>
      </w:pPr>
    </w:p>
    <w:p>
      <w:pPr>
        <w:spacing w:line="276" w:lineRule="auto"/>
      </w:pPr>
      <w:r>
        <w:t xml:space="preserve">от «____» ___________ 20___ г.                                                                                            </w:t>
      </w:r>
      <w:r>
        <w:rPr>
          <w:bCs/>
        </w:rPr>
        <w:t>№</w:t>
      </w:r>
      <w:r>
        <w:t xml:space="preserve"> _______</w:t>
      </w:r>
    </w:p>
    <w:p>
      <w:pPr>
        <w:rPr>
          <w:b/>
          <w:bCs/>
        </w:rPr>
      </w:pPr>
    </w:p>
    <w:p>
      <w:pPr>
        <w:spacing w:line="276" w:lineRule="auto"/>
        <w:jc w:val="center"/>
        <w:rPr>
          <w:rFonts w:eastAsia="Calibri"/>
          <w:b/>
        </w:rPr>
      </w:pPr>
      <w:r>
        <w:rPr>
          <w:b/>
        </w:rPr>
        <w:t>О назначении лиц, ответственных за электрохозяйство</w:t>
      </w:r>
    </w:p>
    <w:p>
      <w:pPr>
        <w:spacing w:line="276" w:lineRule="auto"/>
        <w:rPr>
          <w:rFonts w:eastAsia="Calibri"/>
          <w:b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Style w:val="postbody"/>
          <w:rFonts w:eastAsia="Calibri"/>
        </w:rPr>
        <w:t xml:space="preserve">С целью реализации требований статьи </w:t>
      </w:r>
      <w:r>
        <w:t>212 Трудового кодекса Российской Федерации, Правил по охране труда при эксплуатации электроустановок, утверждённых приказом Минтруда России от 24.07.2013 г. № 328н, Правил технической эксплуатации электроустановок потребителей, утверждённых приказом Минэнерго РФ от 13.01.2003 г. № 6, для непосредственного исполнения функций по организации эксплуатации электроустановок с целью содержания в работоспособном состоянии электрического и электротехнического оборудования и сетей, а также обеспечения их надежной работы и безопасной эксплуатации</w:t>
      </w:r>
      <w:r>
        <w:rPr>
          <w:rStyle w:val="postbody"/>
          <w:rFonts w:eastAsia="Calibri"/>
        </w:rPr>
        <w:t xml:space="preserve">, </w:t>
      </w:r>
      <w:r>
        <w:rPr>
          <w:rStyle w:val="postbody"/>
          <w:rFonts w:eastAsia="Calibri"/>
        </w:rPr>
        <w:br/>
        <w:t>приказываю:</w:t>
      </w:r>
    </w:p>
    <w:p>
      <w:pPr>
        <w:tabs>
          <w:tab w:val="left" w:pos="851"/>
        </w:tabs>
        <w:spacing w:line="276" w:lineRule="auto"/>
        <w:ind w:firstLine="567"/>
        <w:jc w:val="both"/>
      </w:pPr>
      <w:r>
        <w:t>1. Назначить лицом, ответственным за электрохозяйство в ООО «______________» (далее - Общество) заместителя директора Гончарова Андрея Владимировича (</w:t>
      </w:r>
      <w:r>
        <w:rPr>
          <w:lang w:val="en-US"/>
        </w:rPr>
        <w:t>V</w:t>
      </w:r>
      <w:r>
        <w:t xml:space="preserve"> группа по электробезопасности). На период длительного отсутствия (отпуск, болезнь, командировка) ответственного за электрохозяйство, исполнение его обязанностей возлагать на главного механика Шилова Сергея Антоновича (</w:t>
      </w:r>
      <w:r>
        <w:rPr>
          <w:lang w:val="en-US"/>
        </w:rPr>
        <w:t>V</w:t>
      </w:r>
      <w:r>
        <w:t xml:space="preserve"> группа по электробезопасности) (далее – ответственные лица).</w:t>
      </w:r>
    </w:p>
    <w:p>
      <w:pPr>
        <w:tabs>
          <w:tab w:val="left" w:pos="851"/>
        </w:tabs>
        <w:spacing w:line="276" w:lineRule="auto"/>
        <w:ind w:firstLine="567"/>
        <w:jc w:val="both"/>
      </w:pPr>
      <w:r>
        <w:t>2. Ответственным лицам обеспечить: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электротехнического и электротехнологического оборудо</w:t>
      </w:r>
      <w:r>
        <w:rPr>
          <w:sz w:val="24"/>
          <w:szCs w:val="24"/>
        </w:rPr>
        <w:softHyphen/>
        <w:t>вания и сетей в работоспособном состоянии и его эксплуатацию в соответ</w:t>
      </w:r>
      <w:r>
        <w:rPr>
          <w:sz w:val="24"/>
          <w:szCs w:val="24"/>
        </w:rPr>
        <w:softHyphen/>
        <w:t>ствии с требованиями действующих документов;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 качественное проведение профилактических работ, ре</w:t>
      </w:r>
      <w:r>
        <w:rPr>
          <w:sz w:val="24"/>
          <w:szCs w:val="24"/>
        </w:rPr>
        <w:softHyphen/>
        <w:t>монта, модернизации и реконструкции электрооборудования;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надежную работу электроустановок и безопасное их обслуживание;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предотвращение использования технологий и методов работы, оказы</w:t>
      </w:r>
      <w:r>
        <w:rPr>
          <w:sz w:val="24"/>
          <w:szCs w:val="24"/>
        </w:rPr>
        <w:softHyphen/>
        <w:t>вающих отрицательное влияние на окружающую среду;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учёт и анализ нарушений в работе электроустановок, несчастных случа</w:t>
      </w:r>
      <w:r>
        <w:rPr>
          <w:sz w:val="24"/>
          <w:szCs w:val="24"/>
        </w:rPr>
        <w:softHyphen/>
        <w:t>ев и принятие мер по устранению причин их возникновения;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предписаний органов Ростехнадзора;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разработку и утверждение однолинейной схемы электроснабжения </w:t>
      </w:r>
      <w:r>
        <w:rPr>
          <w:color w:val="000000"/>
          <w:sz w:val="24"/>
          <w:szCs w:val="24"/>
        </w:rPr>
        <w:t>Общества</w:t>
      </w:r>
      <w:r>
        <w:rPr>
          <w:sz w:val="24"/>
          <w:szCs w:val="24"/>
        </w:rPr>
        <w:t>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регулярно (не реже одного раза в месяц) контролировать состояние электроустановок и электробезопасности в </w:t>
      </w:r>
      <w:r>
        <w:rPr>
          <w:color w:val="000000"/>
          <w:sz w:val="24"/>
          <w:szCs w:val="24"/>
        </w:rPr>
        <w:t>Обществе</w:t>
      </w:r>
      <w:r>
        <w:rPr>
          <w:sz w:val="24"/>
          <w:szCs w:val="24"/>
        </w:rPr>
        <w:t>, учитывать показатели работы электротехнического персонала и оборудования, анализировать их и принимать меры к устранению недостатков;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необходимых испытаний электрооборудования, эксплуата</w:t>
      </w:r>
      <w:r>
        <w:rPr>
          <w:sz w:val="24"/>
          <w:szCs w:val="24"/>
        </w:rPr>
        <w:softHyphen/>
        <w:t>ция молниезащиты, измерительных приборов и средств учета электроэнер</w:t>
      </w:r>
      <w:r>
        <w:rPr>
          <w:sz w:val="24"/>
          <w:szCs w:val="24"/>
        </w:rPr>
        <w:softHyphen/>
        <w:t>гии;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экономичного режима потребления электроэнергии;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показателей качества электроэнергии в заданных пределах;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приём в эксплуатацию новых и реконструированных электроустановок; 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взаимодействие с энергоснабжающей организацией по надежному и ка</w:t>
      </w:r>
      <w:r>
        <w:rPr>
          <w:sz w:val="24"/>
          <w:szCs w:val="24"/>
        </w:rPr>
        <w:softHyphen/>
        <w:t xml:space="preserve">чественному электроснабжению потребителей электроэнергии </w:t>
      </w:r>
      <w:r>
        <w:rPr>
          <w:color w:val="000000"/>
          <w:sz w:val="24"/>
          <w:szCs w:val="24"/>
        </w:rPr>
        <w:t>Общества</w:t>
      </w:r>
      <w:r>
        <w:rPr>
          <w:sz w:val="24"/>
          <w:szCs w:val="24"/>
        </w:rPr>
        <w:t>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подготовка электроустановок для работы в зимних условиях; 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эксплуатационных документов (проектов приказов, распо</w:t>
      </w:r>
      <w:r>
        <w:rPr>
          <w:sz w:val="24"/>
          <w:szCs w:val="24"/>
        </w:rPr>
        <w:softHyphen/>
        <w:t>ряжений, списков, перечней, журналов и т.п.) по обеспечению безопасного производства работ в электроустановках;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рабочих мест в электроустановках </w:t>
      </w:r>
      <w:r>
        <w:rPr>
          <w:color w:val="000000"/>
          <w:sz w:val="24"/>
          <w:szCs w:val="24"/>
        </w:rPr>
        <w:t>Общества</w:t>
      </w:r>
      <w:r>
        <w:rPr>
          <w:sz w:val="24"/>
          <w:szCs w:val="24"/>
        </w:rPr>
        <w:t>, укомплекто</w:t>
      </w:r>
      <w:r>
        <w:rPr>
          <w:sz w:val="24"/>
          <w:szCs w:val="24"/>
        </w:rPr>
        <w:softHyphen/>
        <w:t>вание их средствами защиты, документацией, схемами, инструкциями, ме</w:t>
      </w:r>
      <w:r>
        <w:rPr>
          <w:sz w:val="24"/>
          <w:szCs w:val="24"/>
        </w:rPr>
        <w:softHyphen/>
        <w:t>дицинской аптечкой, приборами, средствами связи и пожаротушения;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ограничения доступа работников в электроустановки, хра</w:t>
      </w:r>
      <w:r>
        <w:rPr>
          <w:sz w:val="24"/>
          <w:szCs w:val="24"/>
        </w:rPr>
        <w:softHyphen/>
        <w:t>нения и выдачи ключей от электроустановок;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внедрение новых безопасных технологий, методов работы и современ</w:t>
      </w:r>
      <w:r>
        <w:rPr>
          <w:sz w:val="24"/>
          <w:szCs w:val="24"/>
        </w:rPr>
        <w:softHyphen/>
        <w:t>ного оборудования в электроустановках;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расчёт потребности </w:t>
      </w:r>
      <w:r>
        <w:rPr>
          <w:color w:val="000000"/>
          <w:sz w:val="24"/>
          <w:szCs w:val="24"/>
        </w:rPr>
        <w:t>Общества</w:t>
      </w:r>
      <w:r>
        <w:rPr>
          <w:sz w:val="24"/>
          <w:szCs w:val="24"/>
        </w:rPr>
        <w:t xml:space="preserve"> в электрической энергии и контроль за её расходованием;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выполнение мероприятий по охране труда, правилам безопасности, предусмотренных соответствующими планами работы и уст</w:t>
      </w:r>
      <w:r>
        <w:rPr>
          <w:sz w:val="24"/>
          <w:szCs w:val="24"/>
        </w:rPr>
        <w:softHyphen/>
        <w:t>ранения недостатков;</w:t>
      </w:r>
    </w:p>
    <w:p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проверка соответствия схем электроснабжения фактическим эксплуатационным, с отметкой на них о проверке (не реже 1 раза в 2 года); пересмотр перечней инструкций и схем (не реже 1 раза в 3 года); контроль замеров показателей качества электроэнергии (не реже 1 раза в 2 года).</w:t>
      </w:r>
    </w:p>
    <w:p>
      <w:pPr>
        <w:tabs>
          <w:tab w:val="left" w:pos="851"/>
        </w:tabs>
        <w:spacing w:line="276" w:lineRule="auto"/>
        <w:ind w:right="-568" w:firstLine="567"/>
        <w:jc w:val="both"/>
      </w:pPr>
      <w:r>
        <w:t xml:space="preserve">3. Определить следующий порядок хранения и выдачи ключей от электроустановок: </w:t>
      </w:r>
    </w:p>
    <w:p>
      <w:pPr>
        <w:tabs>
          <w:tab w:val="left" w:pos="851"/>
        </w:tabs>
        <w:spacing w:line="276" w:lineRule="auto"/>
        <w:ind w:right="-568" w:firstLine="567"/>
        <w:jc w:val="both"/>
      </w:pPr>
      <w:r>
        <w:t xml:space="preserve">3.1. Рабочий и запасной комплекты ключей хранятся у должность </w:t>
      </w:r>
      <w:r>
        <w:rPr>
          <w:b/>
        </w:rPr>
        <w:t>Фамилия Имя Отчество</w:t>
      </w:r>
      <w:r>
        <w:t xml:space="preserve"> в специальных ящиках (тубусах).</w:t>
      </w:r>
    </w:p>
    <w:p>
      <w:pPr>
        <w:tabs>
          <w:tab w:val="left" w:pos="851"/>
        </w:tabs>
        <w:spacing w:line="276" w:lineRule="auto"/>
        <w:ind w:right="-568" w:firstLine="567"/>
        <w:jc w:val="both"/>
      </w:pPr>
      <w:r>
        <w:t>3.2. Ящик (тубус) с запасным комплектом ключей должен быть опечатан (опломбирован) ответственным за электрохозяйство. Запасные ключи выдаются с разрешения ответственного за электрохозяйство или с последующим уведомлением его при пользовании ключами в экстремальных случаях.</w:t>
      </w:r>
    </w:p>
    <w:p>
      <w:pPr>
        <w:tabs>
          <w:tab w:val="left" w:pos="851"/>
        </w:tabs>
        <w:spacing w:line="276" w:lineRule="auto"/>
        <w:ind w:right="-568" w:firstLine="567"/>
        <w:jc w:val="both"/>
      </w:pPr>
      <w:r>
        <w:t>3.3. Каждый ключ должен быть снабжён металлической биркой с выбитыми на ней номерами ключа и наименованием помещения (электроустановки).</w:t>
      </w:r>
    </w:p>
    <w:p>
      <w:pPr>
        <w:tabs>
          <w:tab w:val="left" w:pos="851"/>
        </w:tabs>
        <w:spacing w:line="276" w:lineRule="auto"/>
        <w:ind w:right="-568" w:firstLine="567"/>
        <w:jc w:val="both"/>
      </w:pPr>
      <w:r>
        <w:t>3.4. Ключи должны выдаваться под расписку в журнале учёта выдачи и возврата ключей от электроустановок лицам, имеющим право единоличного осмотра электроустановок, а также лицам из электротехнического персонала ответственных за безопасность работ в электроустановках.</w:t>
      </w:r>
    </w:p>
    <w:p>
      <w:pPr>
        <w:tabs>
          <w:tab w:val="left" w:pos="851"/>
        </w:tabs>
        <w:spacing w:line="276" w:lineRule="auto"/>
        <w:ind w:right="-568" w:firstLine="567"/>
        <w:jc w:val="both"/>
      </w:pPr>
      <w:r>
        <w:t>3.5. Определить перечень лиц, имеющих право пользования ключами:</w:t>
      </w:r>
    </w:p>
    <w:p>
      <w:pPr>
        <w:pStyle w:val="ListBul"/>
        <w:numPr>
          <w:ilvl w:val="1"/>
          <w:numId w:val="13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– </w:t>
      </w:r>
      <w:r>
        <w:rPr>
          <w:b/>
          <w:sz w:val="24"/>
          <w:szCs w:val="24"/>
        </w:rPr>
        <w:t>Фамилия И.О.</w:t>
      </w:r>
    </w:p>
    <w:p>
      <w:pPr>
        <w:pStyle w:val="ListBul"/>
        <w:numPr>
          <w:ilvl w:val="1"/>
          <w:numId w:val="13"/>
        </w:numPr>
        <w:tabs>
          <w:tab w:val="left" w:pos="85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т</w:t>
      </w:r>
      <w:r>
        <w:rPr>
          <w:b/>
          <w:sz w:val="24"/>
        </w:rPr>
        <w:t>.д.</w:t>
      </w:r>
    </w:p>
    <w:p>
      <w:pPr>
        <w:tabs>
          <w:tab w:val="left" w:pos="851"/>
        </w:tabs>
        <w:spacing w:line="276" w:lineRule="auto"/>
        <w:ind w:firstLine="567"/>
        <w:jc w:val="both"/>
      </w:pPr>
      <w:r>
        <w:t>4. Ответственным лицам в своей работе руководствоваться Правилами по охране труда при эксплуатации электроустановок, утверждёнными приказом Минтруда России от 24.07.2013 г. № 328н, Правилами технической эксплуатации электроустановок потребителей, утверждёнными приказом Минэнерго РФ от 13.01.2003 г. № 6 и локальными нормативными актами об охране труда действующими в Обществе.</w:t>
      </w:r>
    </w:p>
    <w:p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5. Офис-менеджеру Дубининой А.О. ознакомить ответственных и заинтересованных лиц с настоящим приказом под роспись.</w:t>
      </w:r>
    </w:p>
    <w:p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7. Настоящий приказ выступает в силу со дня его подписания директором Общества.</w:t>
      </w:r>
    </w:p>
    <w:p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8. Контроль за исполнением настоящего приказа оставляю за собой.</w:t>
      </w: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1" w:name="_Hlk477703471"/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Директор     _______________________                                                                            </w:t>
      </w:r>
      <w:bookmarkEnd w:id="1"/>
      <w:r>
        <w:rPr>
          <w:rFonts w:ascii="Times New Roman" w:hAnsi="Times New Roman" w:cs="Times New Roman"/>
          <w:sz w:val="24"/>
        </w:rPr>
        <w:t xml:space="preserve">                       </w:t>
      </w: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ab/>
      </w:r>
      <w:bookmarkStart w:id="2" w:name="_GoBack"/>
      <w:bookmarkEnd w:id="2"/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</w:pPr>
    </w:p>
    <w:p>
      <w:pPr>
        <w:ind w:left="142"/>
        <w:contextualSpacing/>
      </w:pPr>
      <w:r>
        <w:t>С приказом №_______ от «____» ____________ 20___ г.  работники ознакомлены:</w:t>
      </w:r>
    </w:p>
    <w:p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1701"/>
        <w:gridCol w:w="2410"/>
      </w:tblGrid>
      <w:tr>
        <w:tc>
          <w:tcPr>
            <w:tcW w:w="709" w:type="dxa"/>
            <w:vAlign w:val="center"/>
          </w:tcPr>
          <w:p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4961" w:type="dxa"/>
            <w:vAlign w:val="center"/>
          </w:tcPr>
          <w:p>
            <w:pPr>
              <w:contextualSpacing/>
              <w:jc w:val="center"/>
            </w:pPr>
            <w:r>
              <w:t>Ф.И.О. работника</w:t>
            </w:r>
          </w:p>
        </w:tc>
        <w:tc>
          <w:tcPr>
            <w:tcW w:w="1701" w:type="dxa"/>
            <w:vAlign w:val="center"/>
          </w:tcPr>
          <w:p>
            <w:pPr>
              <w:contextualSpacing/>
              <w:jc w:val="center"/>
            </w:pPr>
            <w:r>
              <w:t>Дата ознакомления</w:t>
            </w:r>
          </w:p>
        </w:tc>
        <w:tc>
          <w:tcPr>
            <w:tcW w:w="2410" w:type="dxa"/>
            <w:vAlign w:val="center"/>
          </w:tcPr>
          <w:p>
            <w:pPr>
              <w:contextualSpacing/>
              <w:jc w:val="center"/>
            </w:pPr>
            <w:r>
              <w:t>Личная подпись работника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contextualSpacing/>
              <w:jc w:val="center"/>
            </w:pPr>
          </w:p>
        </w:tc>
      </w:tr>
      <w:bookmarkEnd w:id="0"/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11048"/>
    <w:multiLevelType w:val="hybridMultilevel"/>
    <w:tmpl w:val="A094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422"/>
    <w:multiLevelType w:val="hybridMultilevel"/>
    <w:tmpl w:val="0854F4B4"/>
    <w:lvl w:ilvl="0" w:tplc="726879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472BE2"/>
    <w:multiLevelType w:val="hybridMultilevel"/>
    <w:tmpl w:val="4B1008E4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7A09"/>
    <w:multiLevelType w:val="hybridMultilevel"/>
    <w:tmpl w:val="893056B0"/>
    <w:lvl w:ilvl="0" w:tplc="5CEC2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220CB"/>
    <w:multiLevelType w:val="hybridMultilevel"/>
    <w:tmpl w:val="74AEA454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F271D4"/>
    <w:multiLevelType w:val="hybridMultilevel"/>
    <w:tmpl w:val="4834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8A1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42EF"/>
    <w:multiLevelType w:val="hybridMultilevel"/>
    <w:tmpl w:val="22440148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8A1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576D8"/>
    <w:multiLevelType w:val="hybridMultilevel"/>
    <w:tmpl w:val="155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47CB"/>
    <w:multiLevelType w:val="hybridMultilevel"/>
    <w:tmpl w:val="E5CC3EF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3312EC"/>
    <w:multiLevelType w:val="hybridMultilevel"/>
    <w:tmpl w:val="2EACE42E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42008574">
      <w:start w:val="1"/>
      <w:numFmt w:val="bullet"/>
      <w:pStyle w:val="ListBul"/>
      <w:lvlText w:val="-"/>
      <w:lvlJc w:val="left"/>
      <w:pPr>
        <w:tabs>
          <w:tab w:val="num" w:pos="2192"/>
        </w:tabs>
        <w:ind w:left="2192" w:hanging="810"/>
      </w:pPr>
      <w:rPr>
        <w:rFonts w:ascii="SimHei" w:eastAsia="SimHei" w:hAnsi="SimHei"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1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ody Text"/>
    <w:basedOn w:val="a"/>
    <w:link w:val="a8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</w:style>
  <w:style w:type="character" w:customStyle="1" w:styleId="apple-converted-space">
    <w:name w:val="apple-converted-space"/>
  </w:style>
  <w:style w:type="paragraph" w:customStyle="1" w:styleId="ListBul">
    <w:name w:val="ListBul"/>
    <w:basedOn w:val="a"/>
    <w:pPr>
      <w:widowControl w:val="0"/>
      <w:numPr>
        <w:ilvl w:val="1"/>
        <w:numId w:val="11"/>
      </w:numPr>
    </w:pPr>
    <w:rPr>
      <w:snapToGrid w:val="0"/>
      <w:sz w:val="20"/>
      <w:szCs w:val="20"/>
    </w:rPr>
  </w:style>
  <w:style w:type="character" w:styleId="ab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sysadmin</cp:lastModifiedBy>
  <cp:revision>25</cp:revision>
  <dcterms:created xsi:type="dcterms:W3CDTF">2017-04-05T09:03:00Z</dcterms:created>
  <dcterms:modified xsi:type="dcterms:W3CDTF">2018-05-18T06:01:00Z</dcterms:modified>
</cp:coreProperties>
</file>